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1137"/>
        <w:jc w:val="right"/>
        <w:tabs>
          <w:tab w:val="left" w:pos="1182" w:leader="none"/>
        </w:tabs>
      </w:pPr>
      <w:r>
        <w:t xml:space="preserve">ПРИЛОЖЕНИЕ 2</w:t>
      </w:r>
      <w:r/>
    </w:p>
    <w:p>
      <w:pPr>
        <w:ind w:right="1137"/>
        <w:jc w:val="right"/>
        <w:tabs>
          <w:tab w:val="left" w:pos="1182" w:leader="none"/>
        </w:tabs>
      </w:pPr>
      <w:r>
        <w:t xml:space="preserve"> к постановлению</w:t>
      </w:r>
      <w:r>
        <w:t xml:space="preserve"> администрации </w:t>
      </w:r>
      <w:r/>
    </w:p>
    <w:p>
      <w:pPr>
        <w:ind w:right="1137"/>
        <w:jc w:val="right"/>
        <w:tabs>
          <w:tab w:val="left" w:pos="1182" w:leader="none"/>
        </w:tabs>
      </w:pPr>
      <w:r>
        <w:t xml:space="preserve">Сергачского муниципального округа</w:t>
      </w:r>
      <w:r/>
    </w:p>
    <w:p>
      <w:pPr>
        <w:ind w:right="1137"/>
        <w:jc w:val="right"/>
        <w:tabs>
          <w:tab w:val="left" w:pos="1182" w:leader="none"/>
        </w:tabs>
      </w:pPr>
      <w:r>
        <w:t xml:space="preserve"> Нижегородской области </w:t>
      </w:r>
      <w:r/>
    </w:p>
    <w:p>
      <w:pPr>
        <w:ind w:right="1137"/>
        <w:jc w:val="right"/>
        <w:tabs>
          <w:tab w:val="left" w:pos="1182" w:leader="none"/>
        </w:tabs>
      </w:pPr>
      <w:r>
        <w:t xml:space="preserve">от </w:t>
      </w:r>
      <w:r>
        <w:t xml:space="preserve">________</w:t>
      </w:r>
      <w:r>
        <w:t xml:space="preserve">___№ _________</w:t>
      </w:r>
      <w:r/>
    </w:p>
    <w:p>
      <w:pPr>
        <w:jc w:val="center"/>
        <w:tabs>
          <w:tab w:val="left" w:pos="1182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tabs>
          <w:tab w:val="left" w:pos="1182" w:leader="none"/>
        </w:tabs>
        <w:rPr>
          <w:b/>
          <w:spacing w:val="-2"/>
          <w:sz w:val="26"/>
          <w:szCs w:val="26"/>
        </w:rPr>
      </w:pPr>
      <w:r>
        <w:rPr>
          <w:b/>
          <w:sz w:val="26"/>
          <w:szCs w:val="26"/>
        </w:rPr>
        <w:t xml:space="preserve">Оповещение</w:t>
      </w:r>
      <w:r>
        <w:rPr>
          <w:b/>
          <w:spacing w:val="-10"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о</w:t>
      </w:r>
      <w:r>
        <w:rPr>
          <w:b/>
          <w:spacing w:val="-6"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начале</w:t>
      </w:r>
      <w:r>
        <w:rPr>
          <w:b/>
          <w:spacing w:val="-7"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общественных обсуждений</w:t>
      </w:r>
      <w:r>
        <w:rPr>
          <w:b/>
          <w:spacing w:val="-2"/>
          <w:sz w:val="26"/>
          <w:szCs w:val="26"/>
        </w:rPr>
      </w:r>
    </w:p>
    <w:p>
      <w:pPr>
        <w:pStyle w:val="663"/>
        <w:ind w:right="1128" w:firstLine="708"/>
      </w:pPr>
      <w:r/>
      <w:r/>
    </w:p>
    <w:p>
      <w:pPr>
        <w:pStyle w:val="663"/>
        <w:ind w:right="1128" w:firstLine="708"/>
      </w:pPr>
      <w:r>
        <w:t xml:space="preserve">На</w:t>
      </w:r>
      <w:r>
        <w:rPr>
          <w:spacing w:val="-12"/>
        </w:rPr>
        <w:t xml:space="preserve"> </w:t>
      </w:r>
      <w:r>
        <w:t xml:space="preserve">общественные обсуждения </w:t>
      </w:r>
      <w:r>
        <w:t xml:space="preserve">представляется</w:t>
      </w:r>
      <w:r>
        <w:rPr>
          <w:spacing w:val="-12"/>
        </w:rPr>
        <w:t xml:space="preserve"> </w:t>
      </w:r>
      <w:r>
        <w:t xml:space="preserve">проект</w:t>
      </w:r>
      <w:r>
        <w:t xml:space="preserve"> </w:t>
      </w:r>
      <w:r>
        <w:t xml:space="preserve">постановления </w:t>
      </w:r>
      <w:r>
        <w:t xml:space="preserve">а</w:t>
      </w:r>
      <w:r>
        <w:t xml:space="preserve">дминистрации Сергачского муниципального округа Нижегородской области </w:t>
      </w:r>
      <w:r>
        <w:t xml:space="preserve">«О предоставлении разрешения на условно разрешенный вид использования земельного участка</w:t>
      </w:r>
      <w:r>
        <w:t xml:space="preserve">,</w:t>
      </w:r>
      <w:r>
        <w:t xml:space="preserve"> образуемого </w:t>
      </w:r>
      <w:r>
        <w:t xml:space="preserve">путем перераспределения</w:t>
      </w:r>
      <w:r>
        <w:t xml:space="preserve"> земельного участка расположенного </w:t>
      </w:r>
      <w:r>
        <w:rPr>
          <w:bCs/>
        </w:rPr>
        <w:t xml:space="preserve">по адресу: Российская Федерации, Нижегородская область, Сергачский муниципальный округ, город Сергач, улица </w:t>
      </w:r>
      <w:r>
        <w:rPr>
          <w:bCs/>
        </w:rPr>
        <w:t xml:space="preserve">Театральная, земельный участок 12А</w:t>
      </w:r>
      <w:r>
        <w:rPr>
          <w:bCs/>
        </w:rPr>
        <w:t xml:space="preserve">»</w:t>
      </w:r>
      <w:r>
        <w:t xml:space="preserve">.</w:t>
      </w:r>
      <w:r/>
    </w:p>
    <w:p>
      <w:pPr>
        <w:pStyle w:val="663"/>
        <w:ind w:left="142" w:right="1128" w:firstLine="709"/>
      </w:pPr>
      <w:r>
        <w:t xml:space="preserve">Общественные </w:t>
      </w:r>
      <w:r>
        <w:t xml:space="preserve">обсуждения </w:t>
      </w:r>
      <w:r>
        <w:t xml:space="preserve">проводятся в порядке, установленном статьями 5.1, </w:t>
      </w:r>
      <w:r>
        <w:t xml:space="preserve">39</w:t>
      </w:r>
      <w:r>
        <w:t xml:space="preserve"> Градостроительного кодекса Российской Федерации и Положением об организации и проведени</w:t>
      </w:r>
      <w:r>
        <w:t xml:space="preserve">и</w:t>
      </w:r>
      <w:r>
        <w:t xml:space="preserve"> публичных слушаний по вопросам градостроительной деятельности на территории </w:t>
      </w:r>
      <w:r>
        <w:t xml:space="preserve">Сергачского</w:t>
      </w:r>
      <w:r>
        <w:t xml:space="preserve"> муниципального округа Нижегородской области.</w:t>
      </w:r>
      <w:r/>
    </w:p>
    <w:p>
      <w:pPr>
        <w:pStyle w:val="663"/>
        <w:ind w:left="142" w:right="1128" w:firstLine="709"/>
      </w:pPr>
      <w:r>
        <w:t xml:space="preserve">Информационные материалы по теме </w:t>
      </w:r>
      <w:r>
        <w:t xml:space="preserve">общественных обсуждений</w:t>
      </w:r>
      <w:r>
        <w:t xml:space="preserve"> </w:t>
      </w:r>
      <w:r>
        <w:t xml:space="preserve">представлены на официальном сайте администрации </w:t>
      </w:r>
      <w:r>
        <w:t xml:space="preserve">Сергачского</w:t>
      </w:r>
      <w:r>
        <w:t xml:space="preserve"> муниципального округа Нижегородской области</w:t>
      </w:r>
      <w:r>
        <w:rPr>
          <w:spacing w:val="-13"/>
        </w:rPr>
        <w:t xml:space="preserve"> </w:t>
      </w:r>
      <w:r>
        <w:rPr>
          <w:spacing w:val="-13"/>
        </w:rPr>
        <w:t xml:space="preserve">в информационно-коммуникационной сети «Интернет» по </w:t>
      </w:r>
      <w:r>
        <w:t xml:space="preserve">ссылке: </w:t>
      </w:r>
      <w:r>
        <w:t xml:space="preserve">https://sergach.nobl.ru/activity/82225/</w:t>
      </w:r>
      <w:r>
        <w:t xml:space="preserve">, </w:t>
      </w:r>
      <w:r>
        <w:rPr>
          <w:spacing w:val="-13"/>
        </w:rPr>
        <w:t xml:space="preserve">в разделе Архитектура и градостроительная деятельность, </w:t>
      </w:r>
      <w:r>
        <w:t xml:space="preserve">а также</w:t>
      </w:r>
      <w:r>
        <w:rPr>
          <w:spacing w:val="40"/>
        </w:rPr>
        <w:t xml:space="preserve"> </w:t>
      </w:r>
      <w:r>
        <w:t xml:space="preserve">на</w:t>
      </w:r>
      <w:r>
        <w:rPr>
          <w:spacing w:val="40"/>
        </w:rPr>
        <w:t xml:space="preserve"> </w:t>
      </w:r>
      <w:r>
        <w:t xml:space="preserve">экспозиции</w:t>
      </w:r>
      <w:r>
        <w:rPr>
          <w:spacing w:val="40"/>
        </w:rPr>
        <w:t xml:space="preserve"> </w:t>
      </w:r>
      <w:r>
        <w:t xml:space="preserve">по</w:t>
      </w:r>
      <w:r>
        <w:rPr>
          <w:spacing w:val="40"/>
        </w:rPr>
        <w:t xml:space="preserve"> </w:t>
      </w:r>
      <w:r>
        <w:t xml:space="preserve">адресу:</w:t>
      </w:r>
      <w:r/>
    </w:p>
    <w:p>
      <w:pPr>
        <w:pStyle w:val="663"/>
        <w:ind w:left="0" w:right="1137" w:firstLine="284"/>
        <w:rPr>
          <w:spacing w:val="-1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752" behindDoc="0" locked="0" layoutInCell="1" allowOverlap="1">
                <wp:simplePos x="0" y="0"/>
                <wp:positionH relativeFrom="page">
                  <wp:posOffset>908050</wp:posOffset>
                </wp:positionH>
                <wp:positionV relativeFrom="paragraph">
                  <wp:posOffset>162825</wp:posOffset>
                </wp:positionV>
                <wp:extent cx="5932805" cy="1270"/>
                <wp:effectExtent l="0" t="0" r="0" b="0"/>
                <wp:wrapNone/>
                <wp:docPr id="1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932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2805" fill="norm" stroke="1" extrusionOk="0">
                              <a:moveTo>
                                <a:pt x="0" y="0"/>
                              </a:moveTo>
                              <a:lnTo>
                                <a:pt x="5932805" y="0"/>
                              </a:lnTo>
                            </a:path>
                          </a:pathLst>
                        </a:custGeom>
                        <a:ln w="115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style="position:absolute;z-index:251658752;o:allowoverlap:true;o:allowincell:true;mso-position-horizontal-relative:page;margin-left:71.50pt;mso-position-horizontal:absolute;mso-position-vertical-relative:text;margin-top:12.82pt;mso-position-vertical:absolute;width:467.15pt;height:0.10pt;mso-wrap-distance-left:0.00pt;mso-wrap-distance-top:0.00pt;mso-wrap-distance-right:0.00pt;mso-wrap-distance-bottom:0.00pt;visibility:visible;" path="m0,0l100000,0e" coordsize="100000,100000" filled="f" strokecolor="#000000" strokeweight="0.91pt">
                <v:path textboxrect="0,0,100000,100000"/>
                <v:stroke dashstyle="solid"/>
              </v:shape>
            </w:pict>
          </mc:Fallback>
        </mc:AlternateContent>
      </w:r>
      <w:r>
        <w:t xml:space="preserve"> </w:t>
      </w:r>
      <w:r>
        <w:t xml:space="preserve"> </w:t>
      </w:r>
      <w:r>
        <w:t xml:space="preserve">Нижегородская</w:t>
      </w:r>
      <w:r>
        <w:rPr>
          <w:spacing w:val="-2"/>
        </w:rPr>
        <w:t xml:space="preserve"> </w:t>
      </w:r>
      <w:r>
        <w:t xml:space="preserve">область,</w:t>
      </w:r>
      <w:r>
        <w:rPr>
          <w:spacing w:val="-1"/>
        </w:rPr>
        <w:t xml:space="preserve"> </w:t>
      </w:r>
      <w:r>
        <w:t xml:space="preserve">г. </w:t>
      </w:r>
      <w:r>
        <w:t xml:space="preserve">Сергач</w:t>
      </w:r>
      <w:r>
        <w:t xml:space="preserve">, ул.</w:t>
      </w:r>
      <w:r>
        <w:rPr>
          <w:spacing w:val="-1"/>
        </w:rPr>
        <w:t xml:space="preserve"> </w:t>
      </w:r>
      <w:r>
        <w:t xml:space="preserve">Лени</w:t>
      </w:r>
      <w:r>
        <w:t xml:space="preserve">нская</w:t>
      </w:r>
      <w:r>
        <w:t xml:space="preserve">,</w:t>
      </w:r>
      <w:r>
        <w:rPr>
          <w:spacing w:val="-2"/>
        </w:rPr>
        <w:t xml:space="preserve"> </w:t>
      </w:r>
      <w:r>
        <w:t xml:space="preserve">д.</w:t>
      </w:r>
      <w:r>
        <w:rPr>
          <w:spacing w:val="-1"/>
        </w:rPr>
        <w:t xml:space="preserve"> </w:t>
      </w:r>
      <w:r>
        <w:t xml:space="preserve">42</w:t>
      </w:r>
      <w:r>
        <w:t xml:space="preserve">,</w:t>
      </w:r>
      <w:r>
        <w:t xml:space="preserve"> пом</w:t>
      </w:r>
      <w:r>
        <w:t xml:space="preserve">.</w:t>
      </w:r>
      <w:r>
        <w:t xml:space="preserve"> 1,</w:t>
      </w:r>
      <w:r>
        <w:rPr>
          <w:spacing w:val="-1"/>
        </w:rPr>
        <w:t xml:space="preserve"> </w:t>
      </w:r>
      <w:r>
        <w:t xml:space="preserve">каб.</w:t>
      </w:r>
      <w:r>
        <w:rPr>
          <w:spacing w:val="-1"/>
        </w:rPr>
        <w:t xml:space="preserve"> </w:t>
      </w:r>
      <w:r>
        <w:t xml:space="preserve">2</w:t>
      </w:r>
      <w:r>
        <w:rPr>
          <w:spacing w:val="-1"/>
        </w:rPr>
        <w:t xml:space="preserve"> </w:t>
      </w:r>
      <w:r>
        <w:rPr>
          <w:spacing w:val="-1"/>
        </w:rPr>
        <w:t xml:space="preserve"> </w:t>
      </w:r>
      <w:r>
        <w:t xml:space="preserve">(тел.</w:t>
      </w:r>
      <w:r>
        <w:rPr>
          <w:spacing w:val="-1"/>
        </w:rPr>
        <w:t xml:space="preserve"> </w:t>
      </w:r>
      <w:r>
        <w:t xml:space="preserve">5-</w:t>
      </w:r>
      <w:r>
        <w:t xml:space="preserve">15</w:t>
      </w:r>
      <w:r>
        <w:t xml:space="preserve">-</w:t>
      </w:r>
      <w:r>
        <w:rPr>
          <w:spacing w:val="-5"/>
        </w:rPr>
        <w:t xml:space="preserve">85</w:t>
      </w:r>
      <w:r>
        <w:rPr>
          <w:spacing w:val="-5"/>
        </w:rPr>
        <w:t xml:space="preserve">)</w:t>
      </w:r>
      <w:r>
        <w:rPr>
          <w:spacing w:val="-1"/>
        </w:rPr>
      </w:r>
    </w:p>
    <w:p>
      <w:pPr>
        <w:pStyle w:val="663"/>
        <w:ind w:left="849"/>
        <w:spacing w:before="8"/>
        <w:tabs>
          <w:tab w:val="left" w:pos="3672" w:leader="none"/>
          <w:tab w:val="left" w:pos="6238" w:leader="none"/>
        </w:tabs>
        <w:rPr>
          <w:u w:val="single"/>
        </w:rPr>
      </w:pPr>
      <w:r>
        <w:t xml:space="preserve">Экспозиция</w:t>
      </w:r>
      <w:r>
        <w:rPr>
          <w:spacing w:val="-14"/>
        </w:rPr>
        <w:t xml:space="preserve"> </w:t>
      </w:r>
      <w:r>
        <w:rPr>
          <w:spacing w:val="-2"/>
        </w:rPr>
        <w:t xml:space="preserve">открыта</w:t>
      </w:r>
      <w:r>
        <w:tab/>
      </w:r>
      <w:r>
        <w:rPr>
          <w:u w:val="single"/>
        </w:rPr>
        <w:t xml:space="preserve">с</w:t>
      </w:r>
      <w:r>
        <w:rPr>
          <w:spacing w:val="-1"/>
          <w:u w:val="single"/>
        </w:rPr>
        <w:t xml:space="preserve"> </w:t>
      </w:r>
      <w:r>
        <w:rPr>
          <w:spacing w:val="-1"/>
          <w:u w:val="single"/>
        </w:rPr>
        <w:t xml:space="preserve">29.06.</w:t>
      </w:r>
      <w:r>
        <w:rPr>
          <w:spacing w:val="-2"/>
          <w:u w:val="single"/>
        </w:rPr>
        <w:t xml:space="preserve">202</w:t>
      </w:r>
      <w:r>
        <w:rPr>
          <w:spacing w:val="-2"/>
          <w:u w:val="single"/>
        </w:rPr>
        <w:t xml:space="preserve">6</w:t>
      </w:r>
      <w:r>
        <w:rPr>
          <w:u w:val="single"/>
        </w:rPr>
        <w:t xml:space="preserve"> </w:t>
      </w:r>
      <w:r>
        <w:t xml:space="preserve">    </w:t>
      </w:r>
      <w:r>
        <w:t xml:space="preserve">по</w:t>
      </w:r>
      <w:r>
        <w:rPr>
          <w:spacing w:val="60"/>
        </w:rPr>
        <w:t xml:space="preserve"> </w:t>
      </w:r>
      <w:r>
        <w:rPr>
          <w:spacing w:val="-2"/>
          <w:u w:val="single"/>
        </w:rPr>
        <w:t xml:space="preserve">22</w:t>
      </w:r>
      <w:r>
        <w:rPr>
          <w:spacing w:val="-2"/>
          <w:u w:val="single"/>
        </w:rPr>
        <w:t xml:space="preserve">.</w:t>
      </w:r>
      <w:r>
        <w:rPr>
          <w:spacing w:val="-2"/>
          <w:u w:val="single"/>
        </w:rPr>
        <w:t xml:space="preserve">0</w:t>
      </w:r>
      <w:r>
        <w:rPr>
          <w:spacing w:val="-2"/>
          <w:u w:val="single"/>
        </w:rPr>
        <w:t xml:space="preserve">7</w:t>
      </w:r>
      <w:r>
        <w:rPr>
          <w:spacing w:val="-2"/>
          <w:u w:val="single"/>
        </w:rPr>
        <w:t xml:space="preserve">.202</w:t>
      </w:r>
      <w:r>
        <w:rPr>
          <w:spacing w:val="-2"/>
          <w:u w:val="single"/>
        </w:rPr>
        <w:t xml:space="preserve">6</w:t>
      </w:r>
      <w:r>
        <w:rPr>
          <w:spacing w:val="-2"/>
          <w:u w:val="single"/>
        </w:rPr>
        <w:t xml:space="preserve">.</w:t>
      </w:r>
      <w:r>
        <w:rPr>
          <w:u w:val="single"/>
        </w:rPr>
      </w:r>
    </w:p>
    <w:p>
      <w:pPr>
        <w:ind w:right="995"/>
        <w:spacing w:before="2" w:line="230" w:lineRule="exact"/>
        <w:tabs>
          <w:tab w:val="left" w:pos="310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(дата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открытия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экспозиции)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(</w:t>
      </w:r>
      <w:r>
        <w:rPr>
          <w:spacing w:val="-2"/>
          <w:sz w:val="24"/>
          <w:szCs w:val="24"/>
        </w:rPr>
        <w:t xml:space="preserve">дата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закрытия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экспозиции).</w:t>
      </w:r>
      <w:r>
        <w:rPr>
          <w:sz w:val="24"/>
          <w:szCs w:val="24"/>
        </w:rPr>
      </w:r>
    </w:p>
    <w:p>
      <w:pPr>
        <w:pStyle w:val="663"/>
        <w:ind w:left="849"/>
        <w:spacing w:line="276" w:lineRule="exact"/>
      </w:pPr>
      <w:r>
        <w:t xml:space="preserve">Часы</w:t>
      </w:r>
      <w:r>
        <w:rPr>
          <w:spacing w:val="-3"/>
        </w:rPr>
        <w:t xml:space="preserve"> </w:t>
      </w:r>
      <w:r>
        <w:t xml:space="preserve">работы:</w:t>
      </w:r>
      <w:r>
        <w:rPr>
          <w:spacing w:val="33"/>
        </w:rPr>
        <w:t xml:space="preserve"> </w:t>
      </w:r>
      <w:r>
        <w:rPr>
          <w:u w:val="single"/>
        </w:rPr>
        <w:t xml:space="preserve">с</w:t>
      </w:r>
      <w:r>
        <w:rPr>
          <w:spacing w:val="-2"/>
          <w:u w:val="single"/>
        </w:rPr>
        <w:t xml:space="preserve"> </w:t>
      </w:r>
      <w:r>
        <w:rPr>
          <w:u w:val="single"/>
        </w:rPr>
        <w:t xml:space="preserve">понедельника</w:t>
      </w:r>
      <w:r>
        <w:rPr>
          <w:spacing w:val="-2"/>
          <w:u w:val="single"/>
        </w:rPr>
        <w:t xml:space="preserve"> </w:t>
      </w:r>
      <w:r>
        <w:rPr>
          <w:u w:val="single"/>
        </w:rPr>
        <w:t xml:space="preserve">по</w:t>
      </w:r>
      <w:r>
        <w:rPr>
          <w:spacing w:val="-2"/>
          <w:u w:val="single"/>
        </w:rPr>
        <w:t xml:space="preserve"> </w:t>
      </w:r>
      <w:r>
        <w:rPr>
          <w:u w:val="single"/>
        </w:rPr>
        <w:t xml:space="preserve">пятницу</w:t>
      </w:r>
      <w:r>
        <w:rPr>
          <w:spacing w:val="-9"/>
          <w:u w:val="single"/>
        </w:rPr>
        <w:t xml:space="preserve"> </w:t>
      </w:r>
      <w:r>
        <w:rPr>
          <w:u w:val="single"/>
        </w:rPr>
        <w:t xml:space="preserve">с</w:t>
      </w:r>
      <w:r>
        <w:rPr>
          <w:spacing w:val="-2"/>
          <w:u w:val="single"/>
        </w:rPr>
        <w:t xml:space="preserve"> </w:t>
      </w:r>
      <w:r>
        <w:rPr>
          <w:u w:val="single"/>
        </w:rPr>
        <w:t xml:space="preserve">8.00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до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12.00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и с</w:t>
      </w:r>
      <w:r>
        <w:rPr>
          <w:spacing w:val="-2"/>
          <w:u w:val="single"/>
        </w:rPr>
        <w:t xml:space="preserve"> </w:t>
      </w:r>
      <w:r>
        <w:rPr>
          <w:u w:val="single"/>
        </w:rPr>
        <w:t xml:space="preserve">13.00</w:t>
      </w:r>
      <w:r>
        <w:rPr>
          <w:spacing w:val="3"/>
          <w:u w:val="single"/>
        </w:rPr>
        <w:t xml:space="preserve"> </w:t>
      </w:r>
      <w:r>
        <w:rPr>
          <w:u w:val="single"/>
        </w:rPr>
        <w:t xml:space="preserve">до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 xml:space="preserve">1</w:t>
      </w:r>
      <w:r>
        <w:rPr>
          <w:spacing w:val="-2"/>
          <w:u w:val="single"/>
        </w:rPr>
        <w:t xml:space="preserve">7</w:t>
      </w:r>
      <w:r>
        <w:rPr>
          <w:spacing w:val="-2"/>
          <w:u w:val="single"/>
        </w:rPr>
        <w:t xml:space="preserve">.00</w:t>
      </w:r>
      <w:r/>
    </w:p>
    <w:p>
      <w:pPr>
        <w:ind w:left="1740" w:right="1589"/>
        <w:jc w:val="center"/>
        <w:spacing w:before="1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(дни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недели,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время)</w:t>
      </w:r>
      <w:r>
        <w:rPr>
          <w:sz w:val="24"/>
          <w:szCs w:val="24"/>
        </w:rPr>
      </w:r>
    </w:p>
    <w:p>
      <w:pPr>
        <w:pStyle w:val="663"/>
        <w:ind w:left="142" w:right="1128" w:firstLine="720"/>
      </w:pPr>
      <w:r>
        <w:t xml:space="preserve">На</w:t>
      </w:r>
      <w:r>
        <w:rPr>
          <w:spacing w:val="-10"/>
        </w:rPr>
        <w:t xml:space="preserve"> </w:t>
      </w:r>
      <w:r>
        <w:t xml:space="preserve">экспозиции</w:t>
      </w:r>
      <w:r>
        <w:rPr>
          <w:spacing w:val="-9"/>
        </w:rPr>
        <w:t xml:space="preserve"> </w:t>
      </w:r>
      <w:r>
        <w:t xml:space="preserve">проводятся</w:t>
      </w:r>
      <w:r>
        <w:rPr>
          <w:spacing w:val="-8"/>
        </w:rPr>
        <w:t xml:space="preserve"> </w:t>
      </w:r>
      <w:r>
        <w:t xml:space="preserve">консультации</w:t>
      </w:r>
      <w:r>
        <w:rPr>
          <w:spacing w:val="-10"/>
        </w:rPr>
        <w:t xml:space="preserve"> </w:t>
      </w:r>
      <w:r>
        <w:t xml:space="preserve">по</w:t>
      </w:r>
      <w:r>
        <w:rPr>
          <w:spacing w:val="-8"/>
        </w:rPr>
        <w:t xml:space="preserve"> </w:t>
      </w:r>
      <w:r>
        <w:t xml:space="preserve">теме</w:t>
      </w:r>
      <w:r>
        <w:rPr>
          <w:spacing w:val="-9"/>
        </w:rPr>
        <w:t xml:space="preserve"> </w:t>
      </w:r>
      <w:r>
        <w:t xml:space="preserve">общественных обсуждений</w:t>
      </w:r>
      <w:r>
        <w:t xml:space="preserve">.</w:t>
      </w:r>
      <w:r>
        <w:t xml:space="preserve"> </w:t>
      </w:r>
      <w:r/>
    </w:p>
    <w:p>
      <w:pPr>
        <w:pStyle w:val="663"/>
        <w:ind w:left="142" w:right="1128" w:firstLine="720"/>
        <w:rPr>
          <w:bCs/>
          <w:u w:val="single"/>
        </w:rPr>
      </w:pPr>
      <w:r>
        <w:t xml:space="preserve">Перечень информационных материалов к проекту</w:t>
      </w:r>
      <w:r>
        <w:rPr>
          <w:u w:val="single"/>
        </w:rPr>
        <w:t xml:space="preserve">:</w:t>
      </w:r>
      <w:r>
        <w:rPr>
          <w:u w:val="single"/>
        </w:rPr>
        <w:t xml:space="preserve"> </w:t>
      </w:r>
      <w:r>
        <w:rPr>
          <w:u w:val="single"/>
        </w:rPr>
        <w:t xml:space="preserve">П</w:t>
      </w:r>
      <w:r>
        <w:rPr>
          <w:u w:val="single"/>
        </w:rPr>
        <w:t xml:space="preserve">роект </w:t>
      </w:r>
      <w:r>
        <w:rPr>
          <w:u w:val="single"/>
        </w:rPr>
        <w:t xml:space="preserve">постановления администрации Сергачского муниципального округа Нижегородской области </w:t>
      </w:r>
      <w:r>
        <w:rPr>
          <w:u w:val="single"/>
        </w:rPr>
        <w:t xml:space="preserve">«О предоставлении разрешения на условно разрешенный вид использования земельного участка</w:t>
      </w:r>
      <w:bookmarkStart w:id="0" w:name="_GoBack"/>
      <w:r/>
      <w:bookmarkEnd w:id="0"/>
      <w:r>
        <w:rPr>
          <w:u w:val="single"/>
        </w:rPr>
        <w:t xml:space="preserve">, </w:t>
      </w:r>
      <w:r>
        <w:rPr>
          <w:u w:val="single"/>
        </w:rPr>
        <w:t xml:space="preserve">образуемого</w:t>
      </w:r>
      <w:r>
        <w:rPr>
          <w:u w:val="single"/>
        </w:rPr>
        <w:t xml:space="preserve"> путем перераспределения земельного участка</w:t>
      </w:r>
      <w:r>
        <w:rPr>
          <w:u w:val="single"/>
        </w:rPr>
        <w:t xml:space="preserve"> расположенного </w:t>
      </w:r>
      <w:r>
        <w:rPr>
          <w:bCs/>
          <w:u w:val="single"/>
        </w:rPr>
        <w:t xml:space="preserve">по адресу: Российская Федерации, Нижегородская область, Сергачский муниципальный округ, город Сергач, улица </w:t>
      </w:r>
      <w:r>
        <w:rPr>
          <w:bCs/>
          <w:u w:val="single"/>
        </w:rPr>
        <w:t xml:space="preserve">Театральная</w:t>
      </w:r>
      <w:r>
        <w:rPr>
          <w:bCs/>
          <w:u w:val="single"/>
        </w:rPr>
        <w:t xml:space="preserve">, земельный участок 12А</w:t>
      </w:r>
      <w:r>
        <w:rPr>
          <w:bCs/>
          <w:u w:val="single"/>
        </w:rPr>
        <w:t xml:space="preserve">»</w:t>
      </w:r>
      <w:r>
        <w:rPr>
          <w:bCs/>
          <w:u w:val="single"/>
        </w:rPr>
        <w:t xml:space="preserve">,  </w:t>
      </w:r>
      <w:r>
        <w:rPr>
          <w:bCs/>
          <w:u w:val="single"/>
        </w:rPr>
        <w:t xml:space="preserve">схема </w:t>
      </w:r>
      <w:r>
        <w:rPr>
          <w:u w:val="single"/>
        </w:rPr>
        <w:t xml:space="preserve">расположения земельного участка на кадастровом плане территории</w:t>
      </w:r>
      <w:r>
        <w:rPr>
          <w:u w:val="single"/>
        </w:rPr>
        <w:t xml:space="preserve">.</w:t>
      </w:r>
      <w:r>
        <w:rPr>
          <w:bCs/>
          <w:u w:val="single"/>
        </w:rPr>
      </w:r>
    </w:p>
    <w:p>
      <w:pPr>
        <w:pStyle w:val="663"/>
        <w:ind w:left="142" w:right="1135" w:firstLine="720"/>
      </w:pPr>
      <w:r>
        <w:t xml:space="preserve">Проект размещается на официальном сайте администрации </w:t>
      </w:r>
      <w:r>
        <w:t xml:space="preserve">Сергачского </w:t>
      </w:r>
      <w:r>
        <w:t xml:space="preserve">муниципального округа Нижегородской области по </w:t>
      </w:r>
      <w:r>
        <w:t xml:space="preserve">адресу: </w:t>
      </w:r>
      <w:r>
        <w:t xml:space="preserve">https://sergach.nobl.ru/activity/82225/</w:t>
      </w:r>
      <w:r>
        <w:t xml:space="preserve">, </w:t>
      </w:r>
      <w:r>
        <w:rPr>
          <w:spacing w:val="-13"/>
        </w:rPr>
        <w:t xml:space="preserve">в разделе Архитектура и градостроительная деятельность/</w:t>
      </w:r>
      <w:r>
        <w:rPr>
          <w:spacing w:val="-13"/>
        </w:rPr>
        <w:t xml:space="preserve"> Общественные обсуждения, публичные слушания в области градостроительной деятельности</w:t>
      </w:r>
      <w:r>
        <w:rPr>
          <w:spacing w:val="-13"/>
        </w:rPr>
        <w:t xml:space="preserve">.</w:t>
      </w:r>
      <w:r/>
    </w:p>
    <w:p>
      <w:pPr>
        <w:pStyle w:val="663"/>
        <w:ind w:left="142" w:right="1135" w:firstLine="720"/>
      </w:pPr>
      <w:r>
        <w:t xml:space="preserve">Участники </w:t>
      </w:r>
      <w:r>
        <w:t xml:space="preserve">публичных слушаний </w:t>
      </w:r>
      <w:r>
        <w:t xml:space="preserve">вправе вносить предложения и</w:t>
      </w:r>
      <w:r>
        <w:t xml:space="preserve"> </w:t>
      </w:r>
      <w:r>
        <w:t xml:space="preserve">замечания, касающиеся проекта, в срок до </w:t>
      </w:r>
      <w:r>
        <w:rPr>
          <w:u w:val="single"/>
        </w:rPr>
        <w:t xml:space="preserve">22</w:t>
      </w:r>
      <w:r>
        <w:rPr>
          <w:u w:val="single"/>
        </w:rPr>
        <w:t xml:space="preserve">.</w:t>
      </w:r>
      <w:r>
        <w:rPr>
          <w:u w:val="single"/>
        </w:rPr>
        <w:t xml:space="preserve">0</w:t>
      </w:r>
      <w:r>
        <w:rPr>
          <w:u w:val="single"/>
        </w:rPr>
        <w:t xml:space="preserve">7.</w:t>
      </w:r>
      <w:r>
        <w:rPr>
          <w:u w:val="single"/>
        </w:rPr>
        <w:t xml:space="preserve">20</w:t>
      </w:r>
      <w:r>
        <w:rPr>
          <w:u w:val="single"/>
        </w:rPr>
        <w:t xml:space="preserve">2</w:t>
      </w:r>
      <w:r>
        <w:rPr>
          <w:u w:val="single"/>
        </w:rPr>
        <w:t xml:space="preserve">6</w:t>
      </w:r>
      <w:r>
        <w:rPr>
          <w:spacing w:val="40"/>
          <w:u w:val="single"/>
        </w:rPr>
        <w:t xml:space="preserve"> </w:t>
      </w:r>
      <w:r>
        <w:rPr>
          <w:u w:val="single"/>
        </w:rPr>
        <w:t xml:space="preserve">1</w:t>
      </w:r>
      <w:r>
        <w:rPr>
          <w:u w:val="single"/>
        </w:rPr>
        <w:t xml:space="preserve">4</w:t>
      </w:r>
      <w:r>
        <w:rPr>
          <w:u w:val="single"/>
        </w:rPr>
        <w:t xml:space="preserve">.00</w:t>
      </w:r>
      <w:r/>
    </w:p>
    <w:p>
      <w:pPr>
        <w:ind w:left="142" w:right="1128" w:firstLine="72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                               </w:t>
      </w:r>
      <w:r>
        <w:rPr>
          <w:spacing w:val="-2"/>
          <w:sz w:val="24"/>
          <w:szCs w:val="24"/>
        </w:rPr>
        <w:t xml:space="preserve">(дата,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время)</w:t>
      </w:r>
      <w:r>
        <w:rPr>
          <w:sz w:val="24"/>
          <w:szCs w:val="24"/>
        </w:rPr>
      </w:r>
    </w:p>
    <w:p>
      <w:pPr>
        <w:pStyle w:val="665"/>
        <w:numPr>
          <w:ilvl w:val="0"/>
          <w:numId w:val="1"/>
        </w:numPr>
        <w:ind w:left="142" w:right="1128" w:firstLine="709"/>
        <w:jc w:val="both"/>
        <w:tabs>
          <w:tab w:val="left" w:pos="15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 письменной форме </w:t>
      </w:r>
      <w:r>
        <w:rPr>
          <w:spacing w:val="11"/>
          <w:sz w:val="24"/>
          <w:szCs w:val="24"/>
        </w:rPr>
        <w:t xml:space="preserve">или </w:t>
      </w:r>
      <w:r>
        <w:rPr>
          <w:sz w:val="24"/>
          <w:szCs w:val="24"/>
        </w:rPr>
        <w:t xml:space="preserve">в </w:t>
      </w:r>
      <w:r>
        <w:rPr>
          <w:spacing w:val="12"/>
          <w:sz w:val="24"/>
          <w:szCs w:val="24"/>
        </w:rPr>
        <w:t xml:space="preserve">форме </w:t>
      </w:r>
      <w:r>
        <w:rPr>
          <w:spacing w:val="15"/>
          <w:sz w:val="24"/>
          <w:szCs w:val="24"/>
        </w:rPr>
        <w:t xml:space="preserve">электронного </w:t>
      </w:r>
      <w:r>
        <w:rPr>
          <w:spacing w:val="14"/>
          <w:sz w:val="24"/>
          <w:szCs w:val="24"/>
        </w:rPr>
        <w:t xml:space="preserve">документа </w:t>
      </w:r>
      <w:r>
        <w:rPr>
          <w:sz w:val="24"/>
          <w:szCs w:val="24"/>
        </w:rPr>
        <w:t xml:space="preserve">в адрес администрации </w:t>
      </w:r>
      <w:r>
        <w:rPr>
          <w:sz w:val="24"/>
          <w:szCs w:val="24"/>
        </w:rPr>
        <w:t xml:space="preserve">Сергачского</w:t>
      </w:r>
      <w:r>
        <w:rPr>
          <w:sz w:val="24"/>
          <w:szCs w:val="24"/>
        </w:rPr>
        <w:t xml:space="preserve"> муниципального округа Нижегородской области: Нижегородская область, г. </w:t>
      </w:r>
      <w:r>
        <w:rPr>
          <w:sz w:val="24"/>
          <w:szCs w:val="24"/>
        </w:rPr>
        <w:t xml:space="preserve">Сергач</w:t>
      </w:r>
      <w:r>
        <w:rPr>
          <w:sz w:val="24"/>
          <w:szCs w:val="24"/>
        </w:rPr>
        <w:t xml:space="preserve">, ул. Ленин</w:t>
      </w:r>
      <w:r>
        <w:rPr>
          <w:sz w:val="24"/>
          <w:szCs w:val="24"/>
        </w:rPr>
        <w:t xml:space="preserve">ская</w:t>
      </w:r>
      <w:r>
        <w:rPr>
          <w:sz w:val="24"/>
          <w:szCs w:val="24"/>
        </w:rPr>
        <w:t xml:space="preserve">, д. </w:t>
      </w:r>
      <w:r>
        <w:rPr>
          <w:sz w:val="24"/>
          <w:szCs w:val="24"/>
        </w:rPr>
        <w:t xml:space="preserve">42, помещение 1</w:t>
      </w:r>
      <w:r>
        <w:rPr>
          <w:sz w:val="24"/>
          <w:szCs w:val="24"/>
        </w:rPr>
        <w:t xml:space="preserve">, а также в электронном виде на адрес электронной почты: </w:t>
      </w:r>
      <w:hyperlink r:id="rId9" w:tooltip="mailto:kapstroy-serg@yandex.ru" w:history="1">
        <w:r>
          <w:rPr>
            <w:rStyle w:val="667"/>
            <w:color w:val="auto"/>
            <w:sz w:val="24"/>
            <w:szCs w:val="24"/>
            <w:lang w:val="en-US"/>
          </w:rPr>
          <w:t xml:space="preserve">kapstroy</w:t>
        </w:r>
        <w:r>
          <w:rPr>
            <w:rStyle w:val="667"/>
            <w:color w:val="auto"/>
            <w:sz w:val="24"/>
            <w:szCs w:val="24"/>
          </w:rPr>
          <w:t xml:space="preserve">-</w:t>
        </w:r>
        <w:r>
          <w:rPr>
            <w:rStyle w:val="667"/>
            <w:color w:val="auto"/>
            <w:sz w:val="24"/>
            <w:szCs w:val="24"/>
            <w:lang w:val="en-US"/>
          </w:rPr>
          <w:t xml:space="preserve">serg</w:t>
        </w:r>
        <w:r>
          <w:rPr>
            <w:rStyle w:val="667"/>
            <w:color w:val="auto"/>
            <w:sz w:val="24"/>
            <w:szCs w:val="24"/>
          </w:rPr>
          <w:t xml:space="preserve">@</w:t>
        </w:r>
        <w:r>
          <w:rPr>
            <w:rStyle w:val="667"/>
            <w:color w:val="auto"/>
            <w:sz w:val="24"/>
            <w:szCs w:val="24"/>
            <w:lang w:val="en-US"/>
          </w:rPr>
          <w:t xml:space="preserve">yandex</w:t>
        </w:r>
        <w:r>
          <w:rPr>
            <w:rStyle w:val="667"/>
            <w:color w:val="auto"/>
            <w:sz w:val="24"/>
            <w:szCs w:val="24"/>
          </w:rPr>
          <w:t xml:space="preserve">.</w:t>
        </w:r>
        <w:r>
          <w:rPr>
            <w:rStyle w:val="667"/>
            <w:color w:val="auto"/>
            <w:sz w:val="24"/>
            <w:szCs w:val="24"/>
            <w:lang w:val="en-US"/>
          </w:rPr>
          <w:t xml:space="preserve">ru</w:t>
        </w:r>
      </w:hyperlink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Style w:val="665"/>
        <w:numPr>
          <w:ilvl w:val="0"/>
          <w:numId w:val="1"/>
        </w:numPr>
        <w:ind w:right="1130" w:firstLine="708"/>
        <w:jc w:val="both"/>
        <w:tabs>
          <w:tab w:val="left" w:pos="15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посредством записи в книге (журнале) учета посетителей экспозиции проекта, подлежащего рассмотрению на общественных обсуждениях.</w:t>
      </w:r>
      <w:r>
        <w:rPr>
          <w:sz w:val="24"/>
          <w:szCs w:val="24"/>
        </w:rPr>
      </w:r>
    </w:p>
    <w:p>
      <w:pPr>
        <w:ind w:right="1130"/>
        <w:jc w:val="center"/>
        <w:tabs>
          <w:tab w:val="left" w:pos="1555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w="11910" w:h="16840" w:orient="portrait"/>
      <w:pgMar w:top="1320" w:right="0" w:bottom="280" w:left="992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0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217" w:hanging="70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94" w:hanging="70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372" w:hanging="70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449" w:hanging="70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527" w:hanging="70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04" w:hanging="70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682" w:hanging="70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759" w:hanging="708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0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557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599" w:hanging="70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638" w:hanging="70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678" w:hanging="70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717" w:hanging="70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756" w:hanging="70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796" w:hanging="70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835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59"/>
    <w:link w:val="658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7"/>
    <w:next w:val="65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9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7"/>
    <w:next w:val="65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7"/>
    <w:next w:val="65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7"/>
    <w:next w:val="65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7"/>
    <w:next w:val="65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7"/>
    <w:next w:val="65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7"/>
    <w:next w:val="65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7"/>
    <w:next w:val="65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59"/>
    <w:link w:val="664"/>
    <w:uiPriority w:val="10"/>
    <w:rPr>
      <w:sz w:val="48"/>
      <w:szCs w:val="48"/>
    </w:rPr>
  </w:style>
  <w:style w:type="paragraph" w:styleId="36">
    <w:name w:val="Subtitle"/>
    <w:basedOn w:val="657"/>
    <w:next w:val="65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9"/>
    <w:link w:val="36"/>
    <w:uiPriority w:val="11"/>
    <w:rPr>
      <w:sz w:val="24"/>
      <w:szCs w:val="24"/>
    </w:rPr>
  </w:style>
  <w:style w:type="paragraph" w:styleId="38">
    <w:name w:val="Quote"/>
    <w:basedOn w:val="657"/>
    <w:next w:val="65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7"/>
    <w:next w:val="65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59"/>
    <w:link w:val="669"/>
    <w:uiPriority w:val="99"/>
  </w:style>
  <w:style w:type="character" w:styleId="45">
    <w:name w:val="Footer Char"/>
    <w:basedOn w:val="659"/>
    <w:link w:val="671"/>
    <w:uiPriority w:val="99"/>
  </w:style>
  <w:style w:type="paragraph" w:styleId="46">
    <w:name w:val="Caption"/>
    <w:basedOn w:val="657"/>
    <w:next w:val="65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71"/>
    <w:uiPriority w:val="99"/>
  </w:style>
  <w:style w:type="table" w:styleId="48">
    <w:name w:val="Table Grid"/>
    <w:basedOn w:val="66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5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9"/>
    <w:uiPriority w:val="99"/>
    <w:unhideWhenUsed/>
    <w:rPr>
      <w:vertAlign w:val="superscript"/>
    </w:rPr>
  </w:style>
  <w:style w:type="paragraph" w:styleId="178">
    <w:name w:val="endnote text"/>
    <w:basedOn w:val="65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9"/>
    <w:uiPriority w:val="99"/>
    <w:semiHidden/>
    <w:unhideWhenUsed/>
    <w:rPr>
      <w:vertAlign w:val="superscript"/>
    </w:rPr>
  </w:style>
  <w:style w:type="paragraph" w:styleId="181">
    <w:name w:val="toc 1"/>
    <w:basedOn w:val="657"/>
    <w:next w:val="65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7"/>
    <w:next w:val="65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7"/>
    <w:next w:val="65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7"/>
    <w:next w:val="65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7"/>
    <w:next w:val="65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7"/>
    <w:next w:val="65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7"/>
    <w:next w:val="65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7"/>
    <w:next w:val="65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7"/>
    <w:next w:val="65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7"/>
    <w:next w:val="657"/>
    <w:uiPriority w:val="99"/>
    <w:unhideWhenUsed/>
    <w:pPr>
      <w:spacing w:after="0" w:afterAutospacing="0"/>
    </w:pPr>
  </w:style>
  <w:style w:type="paragraph" w:styleId="657" w:default="1">
    <w:name w:val="Normal"/>
    <w:qFormat/>
    <w:rPr>
      <w:rFonts w:ascii="Times New Roman" w:hAnsi="Times New Roman" w:eastAsia="Times New Roman" w:cs="Times New Roman"/>
      <w:lang w:val="ru-RU"/>
    </w:rPr>
  </w:style>
  <w:style w:type="paragraph" w:styleId="658">
    <w:name w:val="Heading 1"/>
    <w:basedOn w:val="657"/>
    <w:uiPriority w:val="9"/>
    <w:qFormat/>
    <w:pPr>
      <w:ind w:left="1360" w:hanging="5"/>
      <w:outlineLvl w:val="0"/>
    </w:pPr>
    <w:rPr>
      <w:b/>
      <w:bCs/>
      <w:sz w:val="24"/>
      <w:szCs w:val="24"/>
    </w:rPr>
  </w:style>
  <w:style w:type="character" w:styleId="659" w:default="1">
    <w:name w:val="Default Paragraph Font"/>
    <w:uiPriority w:val="1"/>
    <w:semiHidden/>
    <w:unhideWhenUsed/>
  </w:style>
  <w:style w:type="table" w:styleId="66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1" w:default="1">
    <w:name w:val="No List"/>
    <w:uiPriority w:val="99"/>
    <w:semiHidden/>
    <w:unhideWhenUsed/>
  </w:style>
  <w:style w:type="table" w:styleId="662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63">
    <w:name w:val="Body Text"/>
    <w:basedOn w:val="657"/>
    <w:uiPriority w:val="1"/>
    <w:qFormat/>
    <w:pPr>
      <w:ind w:left="140"/>
      <w:jc w:val="both"/>
    </w:pPr>
    <w:rPr>
      <w:sz w:val="24"/>
      <w:szCs w:val="24"/>
    </w:rPr>
  </w:style>
  <w:style w:type="paragraph" w:styleId="664">
    <w:name w:val="Title"/>
    <w:basedOn w:val="657"/>
    <w:uiPriority w:val="10"/>
    <w:qFormat/>
    <w:pPr>
      <w:ind w:left="2579"/>
    </w:pPr>
    <w:rPr>
      <w:sz w:val="40"/>
      <w:szCs w:val="40"/>
    </w:rPr>
  </w:style>
  <w:style w:type="paragraph" w:styleId="665">
    <w:name w:val="List Paragraph"/>
    <w:basedOn w:val="657"/>
    <w:uiPriority w:val="1"/>
    <w:qFormat/>
    <w:pPr>
      <w:ind w:left="140" w:right="1129" w:firstLine="708"/>
      <w:jc w:val="both"/>
    </w:pPr>
  </w:style>
  <w:style w:type="paragraph" w:styleId="666" w:customStyle="1">
    <w:name w:val="Table Paragraph"/>
    <w:basedOn w:val="657"/>
    <w:uiPriority w:val="1"/>
    <w:qFormat/>
    <w:pPr>
      <w:ind w:left="50"/>
      <w:spacing w:line="256" w:lineRule="exact"/>
    </w:pPr>
  </w:style>
  <w:style w:type="character" w:styleId="667">
    <w:name w:val="Hyperlink"/>
    <w:basedOn w:val="659"/>
    <w:uiPriority w:val="99"/>
    <w:unhideWhenUsed/>
    <w:rPr>
      <w:color w:val="0000ff" w:themeColor="hyperlink"/>
      <w:u w:val="single"/>
    </w:rPr>
  </w:style>
  <w:style w:type="character" w:styleId="668" w:customStyle="1">
    <w:name w:val="Unresolved Mention"/>
    <w:basedOn w:val="659"/>
    <w:uiPriority w:val="99"/>
    <w:semiHidden/>
    <w:unhideWhenUsed/>
    <w:rPr>
      <w:color w:val="605e5c"/>
      <w:shd w:val="clear" w:color="auto" w:fill="e1dfdd"/>
    </w:rPr>
  </w:style>
  <w:style w:type="paragraph" w:styleId="669">
    <w:name w:val="Header"/>
    <w:basedOn w:val="657"/>
    <w:link w:val="67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70" w:customStyle="1">
    <w:name w:val="Верхний колонтитул Знак"/>
    <w:basedOn w:val="659"/>
    <w:link w:val="669"/>
    <w:uiPriority w:val="99"/>
    <w:rPr>
      <w:rFonts w:ascii="Times New Roman" w:hAnsi="Times New Roman" w:eastAsia="Times New Roman" w:cs="Times New Roman"/>
      <w:lang w:val="ru-RU"/>
    </w:rPr>
  </w:style>
  <w:style w:type="paragraph" w:styleId="671">
    <w:name w:val="Footer"/>
    <w:basedOn w:val="657"/>
    <w:link w:val="67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72" w:customStyle="1">
    <w:name w:val="Нижний колонтитул Знак"/>
    <w:basedOn w:val="659"/>
    <w:link w:val="671"/>
    <w:uiPriority w:val="99"/>
    <w:rPr>
      <w:rFonts w:ascii="Times New Roman" w:hAnsi="Times New Roman" w:eastAsia="Times New Roman" w:cs="Times New Roman"/>
      <w:lang w:val="ru-RU"/>
    </w:rPr>
  </w:style>
  <w:style w:type="paragraph" w:styleId="673">
    <w:name w:val="Balloon Text"/>
    <w:basedOn w:val="657"/>
    <w:link w:val="674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674" w:customStyle="1">
    <w:name w:val="Текст выноски Знак"/>
    <w:basedOn w:val="659"/>
    <w:link w:val="673"/>
    <w:uiPriority w:val="99"/>
    <w:semiHidden/>
    <w:rPr>
      <w:rFonts w:ascii="Segoe UI" w:hAnsi="Segoe UI" w:eastAsia="Times New Roman" w:cs="Segoe UI"/>
      <w:sz w:val="18"/>
      <w:szCs w:val="18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kapstroy-serg@yandex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Сапунова И. Е. Главный специалист отдела градостроительной деятельности управления капитального строительства,архитектуры и экологии администрации Сергачского муниципального округа Нижегородской области</cp:lastModifiedBy>
  <cp:revision>46</cp:revision>
  <dcterms:created xsi:type="dcterms:W3CDTF">2025-06-23T06:57:00Z</dcterms:created>
  <dcterms:modified xsi:type="dcterms:W3CDTF">2026-06-30T12:35:46Z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2025-06-23T00:00:00Z</vt:filetime>
  </property>
  <property fmtid="{D5CDD505-2E9C-101B-9397-08002B2CF9AE}" pid="5" name="Producer">
    <vt:lpwstr>Microsoft® Word 2016; modified using iTextSharp™ 5.5.13 ©2000-2018 iText Group NV (AGPL-version)</vt:lpwstr>
  </property>
</Properties>
</file>